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5B" w:rsidRPr="009E3900" w:rsidRDefault="00D3275B" w:rsidP="009E3900">
      <w:pPr>
        <w:pStyle w:val="ConsPlusNormal"/>
        <w:ind w:left="5387"/>
        <w:jc w:val="center"/>
        <w:rPr>
          <w:sz w:val="24"/>
          <w:szCs w:val="24"/>
        </w:rPr>
      </w:pPr>
      <w:r w:rsidRPr="009E3900">
        <w:rPr>
          <w:sz w:val="24"/>
          <w:szCs w:val="24"/>
        </w:rPr>
        <w:t>Приложение</w:t>
      </w:r>
    </w:p>
    <w:p w:rsidR="009E3900" w:rsidRPr="009E3900" w:rsidRDefault="009E3900" w:rsidP="009E3900">
      <w:pPr>
        <w:pStyle w:val="ConsPlusNormal"/>
        <w:ind w:left="5387"/>
        <w:jc w:val="center"/>
        <w:rPr>
          <w:sz w:val="24"/>
          <w:szCs w:val="24"/>
        </w:rPr>
      </w:pPr>
    </w:p>
    <w:p w:rsidR="009E3900" w:rsidRPr="009E3900" w:rsidRDefault="009E3900" w:rsidP="009E3900">
      <w:pPr>
        <w:pStyle w:val="ConsPlusNormal"/>
        <w:ind w:left="5387"/>
        <w:jc w:val="center"/>
        <w:rPr>
          <w:sz w:val="24"/>
          <w:szCs w:val="24"/>
        </w:rPr>
      </w:pPr>
      <w:r w:rsidRPr="009E3900">
        <w:rPr>
          <w:sz w:val="24"/>
          <w:szCs w:val="24"/>
        </w:rPr>
        <w:t>УТВЕРЖДЕНО</w:t>
      </w:r>
    </w:p>
    <w:p w:rsidR="00D3275B" w:rsidRPr="009E3900" w:rsidRDefault="009E3900" w:rsidP="009E3900">
      <w:pPr>
        <w:pStyle w:val="ConsPlusNormal"/>
        <w:ind w:left="5387"/>
        <w:jc w:val="center"/>
        <w:rPr>
          <w:sz w:val="24"/>
          <w:szCs w:val="24"/>
        </w:rPr>
      </w:pPr>
      <w:r w:rsidRPr="009E3900">
        <w:rPr>
          <w:sz w:val="24"/>
          <w:szCs w:val="24"/>
        </w:rPr>
        <w:t>приказом комитета финансов администрации МО «Кингисеппский муниципальный район»</w:t>
      </w:r>
    </w:p>
    <w:p w:rsidR="00D3275B" w:rsidRPr="00064ED2" w:rsidRDefault="00D3275B" w:rsidP="009E3900">
      <w:pPr>
        <w:pStyle w:val="ConsPlusNormal"/>
        <w:ind w:left="5387"/>
        <w:jc w:val="center"/>
      </w:pPr>
      <w:r w:rsidRPr="009E3900">
        <w:rPr>
          <w:sz w:val="24"/>
          <w:szCs w:val="24"/>
        </w:rPr>
        <w:t xml:space="preserve">от </w:t>
      </w:r>
      <w:r w:rsidR="009E3900" w:rsidRPr="009E3900">
        <w:rPr>
          <w:sz w:val="24"/>
          <w:szCs w:val="24"/>
        </w:rPr>
        <w:t>03</w:t>
      </w:r>
      <w:r w:rsidRPr="009E3900">
        <w:rPr>
          <w:sz w:val="24"/>
          <w:szCs w:val="24"/>
        </w:rPr>
        <w:t>.</w:t>
      </w:r>
      <w:r w:rsidR="009E3900" w:rsidRPr="009E3900">
        <w:rPr>
          <w:sz w:val="24"/>
          <w:szCs w:val="24"/>
        </w:rPr>
        <w:t>08</w:t>
      </w:r>
      <w:r w:rsidRPr="009E3900">
        <w:rPr>
          <w:sz w:val="24"/>
          <w:szCs w:val="24"/>
        </w:rPr>
        <w:t>.2016</w:t>
      </w:r>
      <w:r w:rsidR="00064ED2" w:rsidRPr="009E3900">
        <w:rPr>
          <w:sz w:val="24"/>
          <w:szCs w:val="24"/>
        </w:rPr>
        <w:t xml:space="preserve"> года №</w:t>
      </w:r>
      <w:r w:rsidRPr="009E3900">
        <w:rPr>
          <w:sz w:val="24"/>
          <w:szCs w:val="24"/>
        </w:rPr>
        <w:t xml:space="preserve"> </w:t>
      </w:r>
      <w:r w:rsidR="009E3900" w:rsidRPr="009E3900">
        <w:rPr>
          <w:sz w:val="24"/>
          <w:szCs w:val="24"/>
        </w:rPr>
        <w:t>127</w:t>
      </w:r>
    </w:p>
    <w:p w:rsidR="00D3275B" w:rsidRPr="00064ED2" w:rsidRDefault="00D3275B" w:rsidP="009E3900">
      <w:pPr>
        <w:pStyle w:val="ConsPlusNormal"/>
        <w:ind w:left="5387"/>
        <w:jc w:val="center"/>
      </w:pPr>
    </w:p>
    <w:p w:rsidR="00D3275B" w:rsidRPr="00366024" w:rsidRDefault="00D3275B" w:rsidP="00D327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66024">
        <w:rPr>
          <w:b/>
          <w:sz w:val="28"/>
          <w:szCs w:val="28"/>
        </w:rPr>
        <w:t>Методика</w:t>
      </w:r>
    </w:p>
    <w:p w:rsidR="00D3275B" w:rsidRPr="009E3900" w:rsidRDefault="00D3275B" w:rsidP="00D3275B">
      <w:pPr>
        <w:pStyle w:val="ConsPlusTitle"/>
        <w:jc w:val="center"/>
      </w:pPr>
      <w:r w:rsidRPr="009E3900">
        <w:rPr>
          <w:szCs w:val="28"/>
        </w:rPr>
        <w:t xml:space="preserve"> прогнозирования поступлений по источникам финансирования дефицита бюджета</w:t>
      </w:r>
      <w:r w:rsidRPr="009E3900">
        <w:t xml:space="preserve"> МО «Кингисеппское городское поселение» </w:t>
      </w:r>
    </w:p>
    <w:p w:rsidR="00D3275B" w:rsidRPr="00064ED2" w:rsidRDefault="00D3275B" w:rsidP="00D3275B">
      <w:pPr>
        <w:pStyle w:val="ConsPlusNormal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 xml:space="preserve">1. Настоящая методика определяет порядок расчета прогноза поступлений по источникам финансирования дефицита </w:t>
      </w:r>
      <w:r w:rsidRPr="00064ED2">
        <w:rPr>
          <w:szCs w:val="28"/>
        </w:rPr>
        <w:t>бюджета</w:t>
      </w:r>
      <w:r w:rsidRPr="00064ED2">
        <w:t xml:space="preserve"> МО «Кингисеппское городское поселение» (далее – местный бюджет, методика прогнозирования), главным администратором которых является комитет финансов администрации МО «Кингисеппский муниципальный район» (далее - главный администратор).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2. Перечень поступлений по источникам финансирования дефицита местного бюджета, в отношении которых главный администратор выполняет бюджетные полномочия:</w:t>
      </w:r>
    </w:p>
    <w:p w:rsidR="00D3275B" w:rsidRPr="00064ED2" w:rsidRDefault="00D3275B" w:rsidP="009E3900">
      <w:pPr>
        <w:pStyle w:val="ConsPlusNormal"/>
        <w:spacing w:line="276" w:lineRule="auto"/>
        <w:jc w:val="both"/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D3275B" w:rsidRPr="00064ED2" w:rsidTr="009E3900">
        <w:tc>
          <w:tcPr>
            <w:tcW w:w="9356" w:type="dxa"/>
          </w:tcPr>
          <w:p w:rsidR="00D3275B" w:rsidRPr="00064ED2" w:rsidRDefault="00D3275B" w:rsidP="009E3900">
            <w:pPr>
              <w:pStyle w:val="ConsPlusNormal"/>
              <w:spacing w:line="276" w:lineRule="auto"/>
              <w:jc w:val="center"/>
            </w:pPr>
            <w:r w:rsidRPr="00064ED2">
              <w:t>Наименование источников финансирования дефицита бюджета</w:t>
            </w:r>
          </w:p>
        </w:tc>
      </w:tr>
      <w:tr w:rsidR="00D3275B" w:rsidRPr="00064ED2" w:rsidTr="009E3900">
        <w:tc>
          <w:tcPr>
            <w:tcW w:w="9356" w:type="dxa"/>
          </w:tcPr>
          <w:p w:rsidR="00D3275B" w:rsidRPr="00064ED2" w:rsidRDefault="00D3275B" w:rsidP="009E3900">
            <w:pPr>
              <w:pStyle w:val="ConsPlusNormal"/>
              <w:spacing w:line="276" w:lineRule="auto"/>
              <w:jc w:val="both"/>
            </w:pPr>
            <w:r w:rsidRPr="00064ED2">
              <w:t>Получение кредитов от кредитных организаций бюджетами городских поселений в валюте Р</w:t>
            </w:r>
            <w:bookmarkStart w:id="0" w:name="_GoBack"/>
            <w:bookmarkEnd w:id="0"/>
            <w:r w:rsidRPr="00064ED2">
              <w:t>оссийской Федерации</w:t>
            </w:r>
          </w:p>
        </w:tc>
      </w:tr>
      <w:tr w:rsidR="00D3275B" w:rsidRPr="00064ED2" w:rsidTr="009E3900">
        <w:tc>
          <w:tcPr>
            <w:tcW w:w="9356" w:type="dxa"/>
          </w:tcPr>
          <w:p w:rsidR="00D3275B" w:rsidRPr="00064ED2" w:rsidRDefault="00D3275B" w:rsidP="009E3900">
            <w:pPr>
              <w:pStyle w:val="ConsPlusNormal"/>
              <w:spacing w:line="276" w:lineRule="auto"/>
              <w:jc w:val="both"/>
            </w:pPr>
            <w:r w:rsidRPr="00064ED2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</w:tbl>
    <w:p w:rsidR="00D3275B" w:rsidRPr="00064ED2" w:rsidRDefault="00D3275B" w:rsidP="009E3900">
      <w:pPr>
        <w:pStyle w:val="ConsPlusNormal"/>
        <w:spacing w:line="276" w:lineRule="auto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3. Расчет прогнозного объема поступлений осуществляется в следующем порядке: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3.1. Получение кредитов от кредитных организаций бюджетами городских поселений в валюте Российской Федерации: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а) используется метод прямого счета;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б) для расчета прогнозного объема поступлений учитываются: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- действующие кредитные договоры и планируемые к заключению в соответствующем финансовом году;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lastRenderedPageBreak/>
        <w:t xml:space="preserve">- одобренные постановлением администрации МО «Кингисеппский муниципальный район» основные направления долговой политики </w:t>
      </w:r>
      <w:r w:rsidR="0058042A">
        <w:t>МО «Кингисеппское городское поселение»</w:t>
      </w:r>
      <w:r w:rsidRPr="00064ED2">
        <w:t xml:space="preserve"> на соответствующий финансовый год</w:t>
      </w:r>
      <w:r w:rsidR="0058042A">
        <w:t>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в) формула расчета:</w:t>
      </w:r>
    </w:p>
    <w:p w:rsidR="00D3275B" w:rsidRPr="00064ED2" w:rsidRDefault="00D3275B" w:rsidP="009E3900">
      <w:pPr>
        <w:pStyle w:val="ConsPlusNormal"/>
        <w:spacing w:line="276" w:lineRule="auto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proofErr w:type="spellStart"/>
      <w:r w:rsidRPr="00064ED2">
        <w:t>Пкр</w:t>
      </w:r>
      <w:proofErr w:type="spellEnd"/>
      <w:r w:rsidRPr="00064ED2">
        <w:t xml:space="preserve"> = (Д + </w:t>
      </w:r>
      <w:proofErr w:type="spellStart"/>
      <w:r w:rsidRPr="00064ED2">
        <w:t>Зп</w:t>
      </w:r>
      <w:proofErr w:type="spellEnd"/>
      <w:r w:rsidRPr="00064ED2">
        <w:t xml:space="preserve"> – О - И) / К</w:t>
      </w:r>
      <w:proofErr w:type="gramStart"/>
      <w:r w:rsidRPr="00064ED2">
        <w:t>1</w:t>
      </w:r>
      <w:proofErr w:type="gramEnd"/>
      <w:r w:rsidRPr="00064ED2">
        <w:rPr>
          <w:b/>
        </w:rPr>
        <w:t>,</w:t>
      </w:r>
      <w:r w:rsidRPr="00064ED2">
        <w:t xml:space="preserve"> где:</w:t>
      </w:r>
    </w:p>
    <w:p w:rsidR="00D3275B" w:rsidRPr="00064ED2" w:rsidRDefault="00D3275B" w:rsidP="009E3900">
      <w:pPr>
        <w:pStyle w:val="ConsPlusNormal"/>
        <w:spacing w:line="276" w:lineRule="auto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proofErr w:type="spellStart"/>
      <w:r w:rsidRPr="00064ED2">
        <w:t>Пкр</w:t>
      </w:r>
      <w:proofErr w:type="spellEnd"/>
      <w:r w:rsidRPr="00064ED2"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Д - прогнозируемый объем дефицита местного бюджета на соответствующий финансовый год;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proofErr w:type="spellStart"/>
      <w:r w:rsidRPr="00064ED2">
        <w:t>Зп</w:t>
      </w:r>
      <w:proofErr w:type="spellEnd"/>
      <w:r w:rsidRPr="00064ED2">
        <w:t xml:space="preserve"> - объем муниципальных заимствований, подлежащих погашению;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 xml:space="preserve">О - остатки средств местного бюджета на конец отчетного периода; 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И – иные источники внутреннего финансирования дефицита бюджета;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К</w:t>
      </w:r>
      <w:proofErr w:type="gramStart"/>
      <w:r w:rsidRPr="00064ED2">
        <w:t>1</w:t>
      </w:r>
      <w:proofErr w:type="gramEnd"/>
      <w:r w:rsidRPr="00064ED2">
        <w:t xml:space="preserve"> - коэффициент, учитывающий покрытие дефицита/погашения заимствований (исполнения муниципальных гарантий) за счет кредитов от кредитных организаций в соответствующем финансовом году, равен доле кредитов привлеченных в кредитной организации предусмотренной долговой политикой.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 xml:space="preserve"> 3.2. Получение кредитов от других бюджетов бюджетной системы Российской Федерации бюджетами </w:t>
      </w:r>
      <w:r w:rsidR="00EA1D90" w:rsidRPr="00064ED2">
        <w:t>городских поселений</w:t>
      </w:r>
      <w:r w:rsidRPr="00064ED2">
        <w:t xml:space="preserve"> в валюте Российской Федерации: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а) используется метод прямого счета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б) для расчета прогнозного объема поступлений учитываются распределение лимитов бюджетных кредитов из бюджета Ленинградской области местному бюджету в соответствующем финансовом году.</w:t>
      </w: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в) формула расчета:</w:t>
      </w:r>
    </w:p>
    <w:p w:rsidR="00D3275B" w:rsidRPr="00064ED2" w:rsidRDefault="00D3275B" w:rsidP="009E3900">
      <w:pPr>
        <w:pStyle w:val="ConsPlusNormal"/>
        <w:spacing w:line="276" w:lineRule="auto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proofErr w:type="spellStart"/>
      <w:r w:rsidRPr="00064ED2">
        <w:t>Бкр</w:t>
      </w:r>
      <w:proofErr w:type="spellEnd"/>
      <w:r w:rsidRPr="00064ED2">
        <w:t xml:space="preserve"> = Бкр</w:t>
      </w:r>
      <w:proofErr w:type="gramStart"/>
      <w:r w:rsidRPr="00064ED2">
        <w:t>1</w:t>
      </w:r>
      <w:proofErr w:type="gramEnd"/>
      <w:r w:rsidRPr="00064ED2">
        <w:t xml:space="preserve"> + Бкр2, где:</w:t>
      </w:r>
    </w:p>
    <w:p w:rsidR="00D3275B" w:rsidRPr="00064ED2" w:rsidRDefault="00D3275B" w:rsidP="009E3900">
      <w:pPr>
        <w:pStyle w:val="ConsPlusNormal"/>
        <w:spacing w:line="276" w:lineRule="auto"/>
        <w:jc w:val="both"/>
      </w:pPr>
    </w:p>
    <w:p w:rsidR="00D3275B" w:rsidRPr="00064ED2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Бкр</w:t>
      </w:r>
      <w:proofErr w:type="gramStart"/>
      <w:r w:rsidRPr="00064ED2">
        <w:t>1</w:t>
      </w:r>
      <w:proofErr w:type="gramEnd"/>
      <w:r w:rsidRPr="00064ED2">
        <w:t xml:space="preserve"> - полученные бюджетные кредиты из областного бюджета в соответствующем финансовом году;</w:t>
      </w:r>
    </w:p>
    <w:p w:rsidR="00D3275B" w:rsidRDefault="00D3275B" w:rsidP="009E3900">
      <w:pPr>
        <w:pStyle w:val="ConsPlusNormal"/>
        <w:spacing w:line="276" w:lineRule="auto"/>
        <w:ind w:firstLine="540"/>
        <w:jc w:val="both"/>
      </w:pPr>
      <w:r w:rsidRPr="00064ED2">
        <w:t>Бкр</w:t>
      </w:r>
      <w:proofErr w:type="gramStart"/>
      <w:r w:rsidRPr="00064ED2">
        <w:t>2</w:t>
      </w:r>
      <w:proofErr w:type="gramEnd"/>
      <w:r w:rsidRPr="00064ED2">
        <w:t xml:space="preserve"> – планируемые к получению бюджетные кредиты из областного бюджета с учетом распределенных лимитов на уровне субъекта Российской Федерации в соответствующем финансовом году.</w:t>
      </w:r>
      <w:r>
        <w:t xml:space="preserve"> </w:t>
      </w:r>
    </w:p>
    <w:sectPr w:rsidR="00D3275B" w:rsidSect="009E3900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839"/>
    <w:multiLevelType w:val="hybridMultilevel"/>
    <w:tmpl w:val="C4A22A50"/>
    <w:lvl w:ilvl="0" w:tplc="593252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084988"/>
    <w:multiLevelType w:val="hybridMultilevel"/>
    <w:tmpl w:val="68366EF8"/>
    <w:lvl w:ilvl="0" w:tplc="5932526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5"/>
    <w:rsid w:val="00064ED2"/>
    <w:rsid w:val="00193AC1"/>
    <w:rsid w:val="00207703"/>
    <w:rsid w:val="002117B6"/>
    <w:rsid w:val="00242564"/>
    <w:rsid w:val="002A0723"/>
    <w:rsid w:val="002B1924"/>
    <w:rsid w:val="0030276C"/>
    <w:rsid w:val="00366024"/>
    <w:rsid w:val="00484712"/>
    <w:rsid w:val="004B4E5D"/>
    <w:rsid w:val="005769F6"/>
    <w:rsid w:val="0058042A"/>
    <w:rsid w:val="00592AD4"/>
    <w:rsid w:val="005C42CA"/>
    <w:rsid w:val="00616AB2"/>
    <w:rsid w:val="006A40FA"/>
    <w:rsid w:val="006B77ED"/>
    <w:rsid w:val="006F03F2"/>
    <w:rsid w:val="00700721"/>
    <w:rsid w:val="00725D6B"/>
    <w:rsid w:val="0083551B"/>
    <w:rsid w:val="008C3A2D"/>
    <w:rsid w:val="00917EC5"/>
    <w:rsid w:val="009C36A0"/>
    <w:rsid w:val="009E3900"/>
    <w:rsid w:val="00D3275B"/>
    <w:rsid w:val="00EA1D90"/>
    <w:rsid w:val="00ED7874"/>
    <w:rsid w:val="00F90732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A40FA"/>
    <w:pPr>
      <w:ind w:left="720"/>
      <w:contextualSpacing/>
    </w:pPr>
  </w:style>
  <w:style w:type="table" w:styleId="a6">
    <w:name w:val="Table Grid"/>
    <w:basedOn w:val="a1"/>
    <w:uiPriority w:val="59"/>
    <w:rsid w:val="009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A40FA"/>
    <w:pPr>
      <w:ind w:left="720"/>
      <w:contextualSpacing/>
    </w:pPr>
  </w:style>
  <w:style w:type="table" w:styleId="a6">
    <w:name w:val="Table Grid"/>
    <w:basedOn w:val="a1"/>
    <w:uiPriority w:val="59"/>
    <w:rsid w:val="009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Администратор</cp:lastModifiedBy>
  <cp:revision>3</cp:revision>
  <cp:lastPrinted>2016-08-03T11:23:00Z</cp:lastPrinted>
  <dcterms:created xsi:type="dcterms:W3CDTF">2016-08-03T11:16:00Z</dcterms:created>
  <dcterms:modified xsi:type="dcterms:W3CDTF">2016-08-03T11:23:00Z</dcterms:modified>
</cp:coreProperties>
</file>